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99" w:rsidRPr="00E8468F" w:rsidRDefault="00221899" w:rsidP="00E8468F">
      <w:pPr>
        <w:pStyle w:val="1"/>
        <w:pBdr>
          <w:bottom w:val="single" w:sz="12" w:space="0" w:color="DDDDDD"/>
        </w:pBdr>
        <w:spacing w:before="0" w:beforeAutospacing="0" w:after="0" w:afterAutospacing="0"/>
        <w:ind w:firstLine="360"/>
        <w:jc w:val="center"/>
        <w:textAlignment w:val="baseline"/>
        <w:rPr>
          <w:bCs w:val="0"/>
          <w:sz w:val="36"/>
          <w:szCs w:val="36"/>
        </w:rPr>
      </w:pPr>
      <w:bookmarkStart w:id="0" w:name="_GoBack"/>
      <w:bookmarkEnd w:id="0"/>
      <w:r w:rsidRPr="00E8468F">
        <w:rPr>
          <w:rFonts w:ascii="inherit" w:hAnsi="inherit"/>
          <w:bCs w:val="0"/>
          <w:sz w:val="36"/>
          <w:szCs w:val="36"/>
        </w:rPr>
        <w:t>Профилактика семейно-бытовых конфликтов, домашнего насилия и предупреждение преступлений, совершаемых на бытовой почве</w:t>
      </w:r>
    </w:p>
    <w:p w:rsidR="00684B0F" w:rsidRPr="00E8468F" w:rsidRDefault="00684B0F" w:rsidP="00E8468F">
      <w:pPr>
        <w:pStyle w:val="1"/>
        <w:pBdr>
          <w:bottom w:val="single" w:sz="12" w:space="0" w:color="DDDDDD"/>
        </w:pBdr>
        <w:spacing w:before="0" w:beforeAutospacing="0" w:after="0" w:afterAutospacing="0"/>
        <w:ind w:firstLine="360"/>
        <w:jc w:val="center"/>
        <w:textAlignment w:val="baseline"/>
        <w:rPr>
          <w:bCs w:val="0"/>
          <w:sz w:val="24"/>
          <w:szCs w:val="24"/>
        </w:rPr>
      </w:pPr>
    </w:p>
    <w:p w:rsidR="00221899" w:rsidRPr="00E8468F" w:rsidRDefault="00A452BA" w:rsidP="00E8468F">
      <w:pPr>
        <w:pStyle w:val="2"/>
        <w:shd w:val="clear" w:color="auto" w:fill="FFFFFF"/>
        <w:spacing w:before="0" w:beforeAutospacing="0" w:after="0" w:afterAutospacing="0"/>
        <w:ind w:firstLine="360"/>
        <w:jc w:val="both"/>
        <w:textAlignment w:val="baseline"/>
        <w:rPr>
          <w:rFonts w:ascii="inherit" w:hAnsi="inherit"/>
          <w:bCs w:val="0"/>
          <w:sz w:val="24"/>
          <w:szCs w:val="24"/>
        </w:rPr>
      </w:pPr>
      <w:hyperlink r:id="rId5" w:tooltip="Памятки" w:history="1">
        <w:r w:rsidR="00221899" w:rsidRPr="00E8468F">
          <w:rPr>
            <w:rStyle w:val="a3"/>
            <w:rFonts w:ascii="Georgia" w:hAnsi="Georgia"/>
            <w:bCs w:val="0"/>
            <w:color w:val="auto"/>
            <w:sz w:val="24"/>
            <w:szCs w:val="24"/>
            <w:u w:val="none"/>
            <w:bdr w:val="none" w:sz="0" w:space="0" w:color="auto" w:frame="1"/>
          </w:rPr>
          <w:t>Памятки</w:t>
        </w:r>
      </w:hyperlink>
    </w:p>
    <w:p w:rsidR="00221899" w:rsidRPr="00E8468F" w:rsidRDefault="00A452BA" w:rsidP="00E8468F">
      <w:pPr>
        <w:shd w:val="clear" w:color="auto" w:fill="FFFFFF"/>
        <w:ind w:firstLine="360"/>
        <w:jc w:val="both"/>
        <w:textAlignment w:val="baseline"/>
        <w:rPr>
          <w:rFonts w:ascii="inherit" w:hAnsi="inherit"/>
        </w:rPr>
      </w:pPr>
      <w:hyperlink r:id="rId6" w:history="1">
        <w:r w:rsidR="00221899" w:rsidRPr="00E8468F">
          <w:rPr>
            <w:rStyle w:val="a3"/>
            <w:rFonts w:ascii="inherit" w:hAnsi="inherit"/>
            <w:color w:val="auto"/>
            <w:u w:val="none"/>
            <w:bdr w:val="none" w:sz="0" w:space="0" w:color="auto" w:frame="1"/>
          </w:rPr>
          <w:t>Профилактика семейно-бытовых конфликтов, домашнего насилия и предупреждение преступлений, совершаемых на бытовой почве</w:t>
        </w:r>
      </w:hyperlink>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52620" cy="2504440"/>
            <wp:effectExtent l="0" t="0" r="5080" b="0"/>
            <wp:docPr id="1" name="Рисунок 1" descr="3meoc3F1a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eoc3F1ap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2620" cy="2504440"/>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drawing>
          <wp:inline distT="0" distB="0" distL="0" distR="0">
            <wp:extent cx="4460875" cy="3355340"/>
            <wp:effectExtent l="0" t="0" r="0" b="0"/>
            <wp:docPr id="2" name="Рисунок 2" descr="915d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5d7a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875" cy="3355340"/>
                    </a:xfrm>
                    <a:prstGeom prst="rect">
                      <a:avLst/>
                    </a:prstGeom>
                    <a:noFill/>
                    <a:ln>
                      <a:noFill/>
                    </a:ln>
                  </pic:spPr>
                </pic:pic>
              </a:graphicData>
            </a:graphic>
          </wp:inline>
        </w:drawing>
      </w:r>
    </w:p>
    <w:p w:rsidR="00684B0F" w:rsidRPr="00E8468F" w:rsidRDefault="00C977F8"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w:lastRenderedPageBreak/>
        <w:drawing>
          <wp:inline distT="0" distB="0" distL="0" distR="0">
            <wp:extent cx="4754880" cy="3260090"/>
            <wp:effectExtent l="0" t="0" r="762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_f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3260090"/>
                    </a:xfrm>
                    <a:prstGeom prst="rect">
                      <a:avLst/>
                    </a:prstGeom>
                    <a:noFill/>
                    <a:ln>
                      <a:noFill/>
                    </a:ln>
                  </pic:spPr>
                </pic:pic>
              </a:graphicData>
            </a:graphic>
          </wp:inline>
        </w:drawing>
      </w:r>
      <w:r>
        <w:rPr>
          <w:b w:val="0"/>
          <w:bCs w:val="0"/>
          <w:noProof/>
          <w:sz w:val="24"/>
          <w:szCs w:val="24"/>
        </w:rPr>
        <w:drawing>
          <wp:inline distT="0" distB="0" distL="0" distR="0">
            <wp:extent cx="5716905" cy="4039235"/>
            <wp:effectExtent l="0" t="0" r="0" b="0"/>
            <wp:docPr id="4" name="Рисунок 4" descr="sm_fu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_ful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6905" cy="4039235"/>
                    </a:xfrm>
                    <a:prstGeom prst="rect">
                      <a:avLst/>
                    </a:prstGeom>
                    <a:noFill/>
                    <a:ln>
                      <a:noFill/>
                    </a:ln>
                  </pic:spPr>
                </pic:pic>
              </a:graphicData>
            </a:graphic>
          </wp:inline>
        </w:drawing>
      </w:r>
      <w:r>
        <w:rPr>
          <w:b w:val="0"/>
          <w:bCs w:val="0"/>
          <w:noProof/>
          <w:sz w:val="24"/>
          <w:szCs w:val="24"/>
        </w:rPr>
        <w:lastRenderedPageBreak/>
        <w:drawing>
          <wp:inline distT="0" distB="0" distL="0" distR="0">
            <wp:extent cx="5192395" cy="3649345"/>
            <wp:effectExtent l="0" t="0" r="8255" b="8255"/>
            <wp:docPr id="5" name="Рисунок 5" descr="pamjat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mjatk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395" cy="3649345"/>
                    </a:xfrm>
                    <a:prstGeom prst="rect">
                      <a:avLst/>
                    </a:prstGeom>
                    <a:noFill/>
                    <a:ln>
                      <a:noFill/>
                    </a:ln>
                  </pic:spPr>
                </pic:pic>
              </a:graphicData>
            </a:graphic>
          </wp:inline>
        </w:drawing>
      </w: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A452BA" w:rsidP="00E8468F">
      <w:pPr>
        <w:pStyle w:val="2"/>
        <w:shd w:val="clear" w:color="auto" w:fill="FFFFFF"/>
        <w:spacing w:before="0" w:beforeAutospacing="0" w:after="0" w:afterAutospacing="0"/>
        <w:ind w:firstLine="360"/>
        <w:jc w:val="both"/>
        <w:textAlignment w:val="baseline"/>
        <w:rPr>
          <w:b w:val="0"/>
          <w:bCs w:val="0"/>
          <w:sz w:val="24"/>
          <w:szCs w:val="24"/>
        </w:rPr>
      </w:pPr>
      <w:r>
        <w:rPr>
          <w:b w:val="0"/>
          <w:bCs w:val="0"/>
          <w:noProof/>
          <w:sz w:val="24"/>
          <w:szCs w:val="24"/>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3086100</wp:posOffset>
                </wp:positionV>
                <wp:extent cx="342900" cy="114300"/>
                <wp:effectExtent l="0" t="0" r="19050"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1pt;margin-top:243pt;width:27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"/>
            </w:pict>
          </mc:Fallback>
        </mc:AlternateContent>
      </w:r>
      <w:r w:rsidR="00C977F8">
        <w:rPr>
          <w:b w:val="0"/>
          <w:bCs w:val="0"/>
          <w:noProof/>
          <w:sz w:val="24"/>
          <w:szCs w:val="24"/>
        </w:rPr>
        <w:drawing>
          <wp:inline distT="0" distB="0" distL="0" distR="0">
            <wp:extent cx="4572000" cy="3331845"/>
            <wp:effectExtent l="0" t="0" r="0" b="1905"/>
            <wp:docPr id="6" name="Рисунок 6" descr="2_buklet_dlja_podrostkov_zhestokoe_obras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buklet_dlja_podrostkov_zhestokoe_obrashe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331845"/>
                    </a:xfrm>
                    <a:prstGeom prst="rect">
                      <a:avLst/>
                    </a:prstGeom>
                    <a:noFill/>
                    <a:ln>
                      <a:noFill/>
                    </a:ln>
                  </pic:spPr>
                </pic:pic>
              </a:graphicData>
            </a:graphic>
          </wp:inline>
        </w:drawing>
      </w: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221899"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684B0F" w:rsidRPr="00E8468F" w:rsidRDefault="00684B0F" w:rsidP="00E8468F">
      <w:pPr>
        <w:pStyle w:val="2"/>
        <w:shd w:val="clear" w:color="auto" w:fill="FFFFFF"/>
        <w:spacing w:before="0" w:beforeAutospacing="0" w:after="0" w:afterAutospacing="0"/>
        <w:ind w:firstLine="360"/>
        <w:jc w:val="both"/>
        <w:textAlignment w:val="baseline"/>
        <w:rPr>
          <w:b w:val="0"/>
          <w:bCs w:val="0"/>
          <w:sz w:val="24"/>
          <w:szCs w:val="24"/>
        </w:rPr>
      </w:pPr>
    </w:p>
    <w:p w:rsidR="00221899" w:rsidRPr="00E8468F" w:rsidRDefault="00A452BA" w:rsidP="00E8468F">
      <w:pPr>
        <w:pStyle w:val="2"/>
        <w:shd w:val="clear" w:color="auto" w:fill="FFFFFF"/>
        <w:spacing w:before="0" w:beforeAutospacing="0" w:after="0" w:afterAutospacing="0"/>
        <w:ind w:firstLine="360"/>
        <w:jc w:val="center"/>
        <w:textAlignment w:val="baseline"/>
        <w:rPr>
          <w:rFonts w:ascii="inherit" w:hAnsi="inherit"/>
          <w:bCs w:val="0"/>
          <w:sz w:val="28"/>
          <w:szCs w:val="28"/>
        </w:rPr>
      </w:pPr>
      <w:hyperlink r:id="rId13" w:tooltip=" Насилие в семье: виды, причины, профилактика" w:history="1">
        <w:r w:rsidR="00221899" w:rsidRPr="00E8468F">
          <w:rPr>
            <w:rStyle w:val="a3"/>
            <w:rFonts w:ascii="Georgia" w:hAnsi="Georgia"/>
            <w:bCs w:val="0"/>
            <w:color w:val="auto"/>
            <w:sz w:val="28"/>
            <w:szCs w:val="28"/>
            <w:u w:val="none"/>
            <w:bdr w:val="none" w:sz="0" w:space="0" w:color="auto" w:frame="1"/>
          </w:rPr>
          <w:t>Насилие в семье: виды, причины, профилактика</w:t>
        </w:r>
      </w:hyperlink>
    </w:p>
    <w:p w:rsidR="00684B0F" w:rsidRPr="00E8468F" w:rsidRDefault="00684B0F" w:rsidP="00E8468F">
      <w:pPr>
        <w:shd w:val="clear" w:color="auto" w:fill="FFFFFF"/>
        <w:ind w:firstLine="360"/>
        <w:jc w:val="both"/>
        <w:textAlignment w:val="baseline"/>
      </w:pP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Итак, что же такое домашнее насилие? Это — ставшие привычными в семье физические, словесные, моральные и экономические оскорбления и принуждения с целью запугивания и получения власти одних членов семьи над другими. Постоянные оскорбления и унижение достоинства, запрет на работу, учебу, на встречи с друзьями и даже родственниками, жесткое ограничение в финансах и требование детальной отчетности — нередко при запрете зарабатывать самостоятельно.</w:t>
      </w:r>
    </w:p>
    <w:p w:rsidR="009A2D59"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Увы, домашнее насилие существует во всех без исключения социальных группах, с ним сталкиваются вне зависимости от уровня доходов, образования и положения в обществе.</w:t>
      </w:r>
      <w:r w:rsidR="009A2D59" w:rsidRPr="00E8468F">
        <w:rPr>
          <w:rFonts w:ascii="inherit" w:hAnsi="inherit"/>
        </w:rPr>
        <w:t xml:space="preserve"> </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Каков же психологический портрет жертвы домашнего насилия? Это — низкая самооценка, повышенная тревожность и внушаемость, неуверенность в себе. У взрослых жертв наблюдается оправдание действий обидчика (“жертва всегда сама виновата”), гипертрофированное чувство вины, подавленное чувство гнева, уверенность в том, что никто не может реально помочь.</w:t>
      </w:r>
      <w:r w:rsidR="009A2D59" w:rsidRPr="00E8468F">
        <w:rPr>
          <w:rFonts w:ascii="inherit" w:hAnsi="inherit"/>
        </w:rPr>
        <w:t xml:space="preserve"> </w:t>
      </w:r>
      <w:r w:rsidRPr="00E8468F">
        <w:rPr>
          <w:rFonts w:ascii="inherit" w:hAnsi="inherit"/>
        </w:rPr>
        <w:t>Специфика психосоциальной помощи жертвам насилия заключается в том, что она направлена на позитивное изменение среды, в которой находится жертва насилия. Помощь направлена, прежде всего, на выявление случаев физического и эмоционального насилия.</w:t>
      </w:r>
    </w:p>
    <w:p w:rsidR="00221899" w:rsidRPr="00E8468F" w:rsidRDefault="00221899" w:rsidP="009A2D59">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Работа с родителями по поводу жестокого обращения с детьми. Родители обращаются за помощью, как правило, отнюдь не с проблемами своего поведения в отношении детей и не с желанием измениться, а с жалобами на ребенка. Ребенок, подвергающийся моральному или физическому насилию, может вести себя как агрессор, транслируя жестокость в отношении родителей, по отношению к другим людям или как жертва, “притягивая” жестокое обращение сверстников и учителей. Именно эти проявления и являются содержанием жалобы родителей.</w:t>
      </w:r>
    </w:p>
    <w:p w:rsidR="00684B0F" w:rsidRPr="00E8468F" w:rsidRDefault="00C977F8" w:rsidP="00E8468F">
      <w:pPr>
        <w:pStyle w:val="a4"/>
        <w:shd w:val="clear" w:color="auto" w:fill="FFFFFF"/>
        <w:spacing w:before="0" w:beforeAutospacing="0" w:after="0" w:afterAutospacing="0"/>
        <w:ind w:firstLine="360"/>
        <w:jc w:val="both"/>
        <w:textAlignment w:val="baseline"/>
      </w:pPr>
      <w:r>
        <w:rPr>
          <w:b/>
          <w:bCs/>
          <w:noProof/>
        </w:rPr>
        <w:drawing>
          <wp:inline distT="0" distB="0" distL="0" distR="0">
            <wp:extent cx="4572000" cy="3045460"/>
            <wp:effectExtent l="0" t="0" r="0" b="2540"/>
            <wp:docPr id="7" name="Рисунок 7" descr="Djp_kfhX0AApd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p_kfhX0AApdn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sidR="00221899" w:rsidRPr="00E8468F">
        <w:rPr>
          <w:rFonts w:ascii="inherit" w:hAnsi="inherit"/>
        </w:rPr>
        <w:br/>
      </w:r>
      <w:r w:rsidR="00684B0F" w:rsidRPr="00E8468F">
        <w:rPr>
          <w:rFonts w:ascii="inherit" w:hAnsi="inherit"/>
        </w:rPr>
        <w:t>Исходя из вышеизложенного важной частью работы по профилактике преступлений связанных с семейно-бытовым насилием, является работа общественных формирований при администрации сельского поселения, учреждений культуры, образования и здравоохранения.</w:t>
      </w:r>
      <w:r w:rsidR="00684B0F" w:rsidRPr="00E8468F">
        <w:rPr>
          <w:rFonts w:ascii="inherit" w:hAnsi="inherit"/>
        </w:rPr>
        <w:br/>
        <w:t xml:space="preserve">При администрации сельского поселения </w:t>
      </w:r>
      <w:r w:rsidR="00774341">
        <w:rPr>
          <w:rFonts w:ascii="inherit" w:hAnsi="inherit"/>
        </w:rPr>
        <w:t>необходимо разработать</w:t>
      </w:r>
      <w:r w:rsidR="00684B0F" w:rsidRPr="00E8468F">
        <w:rPr>
          <w:rFonts w:ascii="inherit" w:hAnsi="inherit"/>
        </w:rPr>
        <w:t xml:space="preserve"> план мероприятий по профилактике преступлений связанных с семейно-бытовым насилием</w:t>
      </w:r>
      <w:r w:rsidR="00E8468F" w:rsidRPr="00E8468F">
        <w:t>:</w:t>
      </w:r>
    </w:p>
    <w:p w:rsidR="00E8468F" w:rsidRPr="00E8468F" w:rsidRDefault="00E8468F" w:rsidP="00E8468F">
      <w:pPr>
        <w:pStyle w:val="a4"/>
        <w:shd w:val="clear" w:color="auto" w:fill="FFFFFF"/>
        <w:spacing w:before="0" w:beforeAutospacing="0" w:after="0" w:afterAutospacing="0"/>
        <w:ind w:firstLine="360"/>
        <w:jc w:val="both"/>
        <w:textAlignment w:val="baseline"/>
      </w:pPr>
    </w:p>
    <w:tbl>
      <w:tblPr>
        <w:tblStyle w:val="a5"/>
        <w:tblW w:w="0" w:type="auto"/>
        <w:tblLook w:val="01E0" w:firstRow="1" w:lastRow="1" w:firstColumn="1" w:lastColumn="1" w:noHBand="0" w:noVBand="0"/>
      </w:tblPr>
      <w:tblGrid>
        <w:gridCol w:w="5688"/>
        <w:gridCol w:w="2523"/>
      </w:tblGrid>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Посещение семей «группы риска»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Ведение ежеквартального мониторинга по выявлению случаев жестокого обращения.</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Проведение внеплановых проверок условий жизни детей, находящихся в приемных семьях и </w:t>
            </w:r>
            <w:r w:rsidRPr="00E8468F">
              <w:rPr>
                <w:rFonts w:ascii="inherit" w:hAnsi="inherit"/>
              </w:rPr>
              <w:lastRenderedPageBreak/>
              <w:t xml:space="preserve">семьях стоящих на профилактическом учете по факторам неблагополучия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lastRenderedPageBreak/>
              <w:t>Консультативная помощь родителям в трудной жизненной ситуации</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Выпуск и распространение буклетов по жестокому обращению с мерами ответственности для родителей или лиц их замещающих.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Размещение информации по профилактике жестокого обращения на информационных стендах и на сайте сельского поселения.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Оформление стендов по профилактике семейно-бытового насилия.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В течение года</w:t>
            </w:r>
          </w:p>
        </w:tc>
      </w:tr>
      <w:tr w:rsidR="00E8468F" w:rsidRPr="00E8468F">
        <w:tc>
          <w:tcPr>
            <w:tcW w:w="5688"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 xml:space="preserve">«Психология детско–родительских отношений» беседа с родителями из семей стоящих на профилактическом учете. </w:t>
            </w:r>
          </w:p>
        </w:tc>
        <w:tc>
          <w:tcPr>
            <w:tcW w:w="2523" w:type="dxa"/>
          </w:tcPr>
          <w:p w:rsidR="00E8468F" w:rsidRPr="00E8468F" w:rsidRDefault="00E8468F" w:rsidP="00E8468F">
            <w:pPr>
              <w:pStyle w:val="a4"/>
              <w:spacing w:before="0" w:beforeAutospacing="0" w:after="0" w:afterAutospacing="0"/>
              <w:ind w:firstLine="360"/>
              <w:jc w:val="both"/>
              <w:textAlignment w:val="baseline"/>
              <w:rPr>
                <w:rFonts w:ascii="inherit" w:hAnsi="inherit"/>
              </w:rPr>
            </w:pPr>
            <w:r w:rsidRPr="00E8468F">
              <w:rPr>
                <w:rFonts w:ascii="inherit" w:hAnsi="inherit"/>
              </w:rPr>
              <w:t>По мере необходимости</w:t>
            </w:r>
          </w:p>
        </w:tc>
      </w:tr>
    </w:tbl>
    <w:p w:rsidR="00E8468F" w:rsidRPr="00E8468F" w:rsidRDefault="00E8468F" w:rsidP="006C6EE1">
      <w:pPr>
        <w:pStyle w:val="a4"/>
        <w:shd w:val="clear" w:color="auto" w:fill="FFFFFF"/>
        <w:spacing w:before="0" w:beforeAutospacing="0" w:after="0" w:afterAutospacing="0"/>
        <w:jc w:val="both"/>
        <w:textAlignment w:val="baseline"/>
      </w:pPr>
    </w:p>
    <w:p w:rsidR="00221899" w:rsidRPr="00E8468F" w:rsidRDefault="00A452BA" w:rsidP="00E8468F">
      <w:pPr>
        <w:pStyle w:val="2"/>
        <w:shd w:val="clear" w:color="auto" w:fill="FFFFFF"/>
        <w:spacing w:before="0" w:beforeAutospacing="0" w:after="0" w:afterAutospacing="0"/>
        <w:ind w:firstLine="360"/>
        <w:jc w:val="both"/>
        <w:textAlignment w:val="baseline"/>
        <w:rPr>
          <w:bCs w:val="0"/>
          <w:sz w:val="28"/>
          <w:szCs w:val="28"/>
        </w:rPr>
      </w:pPr>
      <w:hyperlink r:id="rId15" w:tooltip=" " w:history="1">
        <w:r w:rsidR="00221899" w:rsidRPr="00E8468F">
          <w:rPr>
            <w:rStyle w:val="a3"/>
            <w:rFonts w:ascii="Georgia" w:hAnsi="Georgia"/>
            <w:bCs w:val="0"/>
            <w:color w:val="auto"/>
            <w:sz w:val="28"/>
            <w:szCs w:val="28"/>
            <w:u w:val="none"/>
            <w:bdr w:val="none" w:sz="0" w:space="0" w:color="auto" w:frame="1"/>
          </w:rPr>
          <w:t>«Бытовое дебоширство должно быть пресечено и наказано»</w:t>
        </w:r>
      </w:hyperlink>
    </w:p>
    <w:p w:rsid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E8468F" w:rsidRPr="00E8468F" w:rsidRDefault="00E8468F" w:rsidP="00E8468F">
      <w:pPr>
        <w:pStyle w:val="2"/>
        <w:shd w:val="clear" w:color="auto" w:fill="FFFFFF"/>
        <w:spacing w:before="0" w:beforeAutospacing="0" w:after="0" w:afterAutospacing="0"/>
        <w:ind w:firstLine="360"/>
        <w:jc w:val="both"/>
        <w:textAlignment w:val="baseline"/>
        <w:rPr>
          <w:bCs w:val="0"/>
          <w:sz w:val="24"/>
          <w:szCs w:val="24"/>
        </w:rPr>
      </w:pPr>
    </w:p>
    <w:p w:rsidR="00684B0F" w:rsidRPr="00E8468F" w:rsidRDefault="00C977F8" w:rsidP="00E8468F">
      <w:pPr>
        <w:shd w:val="clear" w:color="auto" w:fill="FFFFFF"/>
        <w:ind w:firstLine="360"/>
        <w:jc w:val="both"/>
        <w:textAlignment w:val="baseline"/>
        <w:rPr>
          <w:b/>
          <w:bCs/>
        </w:rPr>
      </w:pPr>
      <w:r>
        <w:rPr>
          <w:b/>
          <w:bCs/>
          <w:noProof/>
        </w:rPr>
        <w:drawing>
          <wp:inline distT="0" distB="0" distL="0" distR="0">
            <wp:extent cx="5136515" cy="4572000"/>
            <wp:effectExtent l="0" t="0" r="6985" b="0"/>
            <wp:docPr id="8" name="Рисунок 8" descr="sm_fu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_full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6515" cy="4572000"/>
                    </a:xfrm>
                    <a:prstGeom prst="rect">
                      <a:avLst/>
                    </a:prstGeom>
                    <a:noFill/>
                    <a:ln>
                      <a:noFill/>
                    </a:ln>
                  </pic:spPr>
                </pic:pic>
              </a:graphicData>
            </a:graphic>
          </wp:inline>
        </w:drawing>
      </w:r>
    </w:p>
    <w:p w:rsidR="00804432" w:rsidRDefault="00804432" w:rsidP="006C6EE1">
      <w:pPr>
        <w:pStyle w:val="a4"/>
        <w:shd w:val="clear" w:color="auto" w:fill="FFFFFF"/>
        <w:spacing w:before="0" w:beforeAutospacing="0" w:after="0" w:afterAutospacing="0"/>
        <w:jc w:val="both"/>
        <w:textAlignment w:val="baseline"/>
      </w:pP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Насилие в семье как было, так и есть, наши женщины по одним известным им причинам боятся остаться без какого-никакого мужа и поэтому закрывают глаза на пьянство и грубое отношение с детьми.</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Масштаб правонарушений, которые совершают сожители в отношении детей жительниц нашего района, с каждым годом увеличивается.</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Меры профилактического характера против домашнего насилия в отношении тех, кто распускает руки, «воспитывая» жен и детей - это, как правило - беседы участкового о недопустимости противоправного поведения.   </w:t>
      </w:r>
    </w:p>
    <w:p w:rsidR="00221899" w:rsidRPr="00E8468F" w:rsidRDefault="00221899" w:rsidP="009E4DBD">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Если Вы столкнулись с пьянством либо дебоширством в Вашем доме, необходимо знать, что законодательством предусмотрены соответствующие меры административного и уголовного воздействия.</w:t>
      </w:r>
    </w:p>
    <w:p w:rsidR="00221899" w:rsidRPr="00E8468F" w:rsidRDefault="00221899" w:rsidP="00E8468F">
      <w:pPr>
        <w:pStyle w:val="a4"/>
        <w:shd w:val="clear" w:color="auto" w:fill="FFFFFF"/>
        <w:spacing w:before="0" w:beforeAutospacing="0" w:after="0" w:afterAutospacing="0"/>
        <w:ind w:firstLine="360"/>
        <w:jc w:val="both"/>
        <w:textAlignment w:val="baseline"/>
        <w:rPr>
          <w:rFonts w:ascii="inherit" w:hAnsi="inherit"/>
        </w:rPr>
      </w:pPr>
      <w:r w:rsidRPr="00E8468F">
        <w:rPr>
          <w:rFonts w:ascii="inherit" w:hAnsi="inherit"/>
        </w:rPr>
        <w:t>Статьей 13.8 «Кодекс Республики Башкортостан об административных правонарушениях» от 23.06.2011 № 413-з, устанавливается административная ответственность за бытовое дебоширство, то есть совершение рукоприкладства, ругательств, иных действий, посягающих на здоровье, честь и достоинство членов семьи, а также совместно проживающих лиц (семейно-бытовое дебоширство).</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Кроме того, бытовой дебошир может быть привлечен к уголовной ответственности в случае нанесения побоев и причинения легкого вреда здоровью.</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Так, умышленное причинение легкого вреда здоровью, вызвавшего кратковременное расстройство здоровья или незначительную стойкую утрату общей трудоспособности (ч. 1 ст. 115 УК РФ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Частью 1 статьи 116 УК РФ за нанесение побоев или совершение иных насильственных действий, причинивших физическую боль, но не повлекших последствий, указанных в статье 115 УК РФ (побои) предусмотрена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обязательных работ на срок до трехсот шестидесяти часов, либо исправительных работ на срок до шести месяцев, либо ареста на срок до трех месяцев.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Если Вы или член Вашей семьи стали жертвой указанных противоправных действий со стороны бытовых дебоширов Вы вправе в соответствии с ч. 2 ст. 20 УПК РФ обратиться в мировой суд с заявлением о возбуждении уголовного дела по ст. 115 УК РФ или ст. 116 УК РФ.</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Вместе с тем, если Вы находитесь в зависимом или беспомощном состоянии, либо по иным причинам не можете защищать свои права и законные интересы уголовное дело по ст.ст. 115, 116 УК РФ может быть возбуждено органами предварительного расследования, дознания самостоятельно.</w:t>
      </w:r>
    </w:p>
    <w:p w:rsidR="00221899" w:rsidRPr="00E8468F" w:rsidRDefault="006C6EE1" w:rsidP="006C6EE1">
      <w:pPr>
        <w:pStyle w:val="a4"/>
        <w:shd w:val="clear" w:color="auto" w:fill="FFFFFF"/>
        <w:spacing w:before="0" w:beforeAutospacing="0" w:after="0" w:afterAutospacing="0"/>
        <w:ind w:firstLine="709"/>
        <w:jc w:val="both"/>
        <w:textAlignment w:val="baseline"/>
        <w:rPr>
          <w:rFonts w:ascii="inherit" w:hAnsi="inherit"/>
        </w:rPr>
      </w:pPr>
      <w:r>
        <w:rPr>
          <w:rFonts w:ascii="inherit" w:hAnsi="inherit"/>
        </w:rPr>
        <w:t>В данном</w:t>
      </w:r>
      <w:r w:rsidR="00221899" w:rsidRPr="00E8468F">
        <w:rPr>
          <w:rFonts w:ascii="inherit" w:hAnsi="inherit"/>
        </w:rPr>
        <w:t xml:space="preserve"> случае, Вы вправе обратиться к Вашему участковому уполномоченному полиции или в отдел полиции с соответствующим заявлением о привлечении виновного лица к уголовной ответственности.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Своевременное привлечение бытовых дебоширов к ответственности поможет предотвратить совершение тяжких и особо тяжких преступлений на бытовой почве.</w:t>
      </w:r>
    </w:p>
    <w:p w:rsidR="00684B0F" w:rsidRPr="00E8468F" w:rsidRDefault="00684B0F" w:rsidP="009E4DBD">
      <w:pPr>
        <w:pStyle w:val="2"/>
        <w:shd w:val="clear" w:color="auto" w:fill="FFFFFF"/>
        <w:tabs>
          <w:tab w:val="left" w:pos="709"/>
        </w:tabs>
        <w:spacing w:before="0" w:beforeAutospacing="0" w:after="0" w:afterAutospacing="0"/>
        <w:jc w:val="both"/>
        <w:textAlignment w:val="baseline"/>
        <w:rPr>
          <w:b w:val="0"/>
          <w:bCs w:val="0"/>
          <w:sz w:val="28"/>
          <w:szCs w:val="28"/>
        </w:rPr>
      </w:pPr>
    </w:p>
    <w:p w:rsidR="00221899" w:rsidRDefault="00A452BA" w:rsidP="00E8468F">
      <w:pPr>
        <w:pStyle w:val="2"/>
        <w:shd w:val="clear" w:color="auto" w:fill="FFFFFF"/>
        <w:spacing w:before="0" w:beforeAutospacing="0" w:after="0" w:afterAutospacing="0"/>
        <w:ind w:firstLine="360"/>
        <w:jc w:val="center"/>
        <w:textAlignment w:val="baseline"/>
        <w:rPr>
          <w:bCs w:val="0"/>
          <w:sz w:val="28"/>
          <w:szCs w:val="28"/>
        </w:rPr>
      </w:pPr>
      <w:hyperlink r:id="rId17" w:tooltip="Бытовой конфликт - это" w:history="1">
        <w:r w:rsidR="00221899" w:rsidRPr="00E8468F">
          <w:rPr>
            <w:rStyle w:val="a3"/>
            <w:rFonts w:ascii="Georgia" w:hAnsi="Georgia"/>
            <w:bCs w:val="0"/>
            <w:color w:val="auto"/>
            <w:sz w:val="28"/>
            <w:szCs w:val="28"/>
            <w:u w:val="none"/>
            <w:bdr w:val="none" w:sz="0" w:space="0" w:color="auto" w:frame="1"/>
          </w:rPr>
          <w:t>Бытовой конфликт - это</w:t>
        </w:r>
      </w:hyperlink>
    </w:p>
    <w:p w:rsidR="00E8468F" w:rsidRPr="00E8468F" w:rsidRDefault="00E8468F" w:rsidP="00E8468F">
      <w:pPr>
        <w:pStyle w:val="2"/>
        <w:shd w:val="clear" w:color="auto" w:fill="FFFFFF"/>
        <w:spacing w:before="0" w:beforeAutospacing="0" w:after="0" w:afterAutospacing="0"/>
        <w:ind w:firstLine="360"/>
        <w:jc w:val="center"/>
        <w:textAlignment w:val="baseline"/>
        <w:rPr>
          <w:bCs w:val="0"/>
          <w:sz w:val="28"/>
          <w:szCs w:val="28"/>
        </w:rPr>
      </w:pP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Бытовой конфликт - это столкновение интересов, острое противоречие между преступником и потерпевшим, связанными между собой либо личностно-бытовыми (супруги, родственники, соседи), либо общественно-бытовыми (пассажир - кондуктор, покупатель - продавец) отношениями, также один из основных признаков бытового преступления.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относятся к числу сложных социальных проблем. Несмотря на соседские, родственные отношения между людьми в семье и быту, как показывает практика, именно эта сфера отношений наиболее подвержена конфликтам самого различного рода: от мелких правонарушений бытового плана до преступлений, направленных против жизни и здоровья.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Как свидетельствуют материалы административных и уголовных дел, подавляющее большинство противоправных деяний в семье совершается в условиях очевидности, им предшествуют длительные конфликты, хорошо известные окружающим и проявляющиеся в действиях, которые создают правовую основу для вмешательства сотрудников органов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В нормативных правовых актах субъектов Российской Федерации установлена обязанность должностных лиц направлять информацию органам системы профилактики об известных фактах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Конфликты, приводящие к правонарушениям в семейно-бытовой сфере, всегда связаны с самой личностью и ее поведением. Многое зависит от уровня зрелости, от того, готова личность или нет преодолевать противоречия законопослушным путем. Законопослушным путем разрешаются лишь 19% противоречий, а 81% их перерастают в конфликты, которые в пяти случаях из десяти приводят к правонарушениям, а затем и к преступлениям.</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Семейно-бытовые правонарушения имеют ряд характерных признаков: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конкретное место совершения правонарушения (квартира, дом, подъезд, дачный участок, гараж, придомовая территория);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особые взаимоотношения между лицом, совершившим правонарушение, и потерпевшим (супружеские, родственные, соседские, дружеские);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наличие конфликта между лицом, совершившим правонарушение, и потерпевшим (длительный, краткосрочный, одноразовый);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обусловленный конфликтом насильственный характер большинства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совершение таких деяний в абсолютном большинстве случаев в состоянии алкогольного или наркотического опьянения;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ситуационный (заранее не подготавливаемый) характер таких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Лица, которые совершают правонарушения на семейно-бытовой почве, в основной своей массе старше 30 лет, не заняты никакой общественно полезной деятельностью, ранее судимые (прежде всего за насильственные преступления), злоупотребляющие спиртными напитками и наркотиками, допускающие насильственные правонарушения и конфликты на семейно-бытовой почве. В настоящее время органами внутренних дел Российской Федерации проводится индивидуально-профилактическая работа с 2,4 млн лиц, из них 152,9 тыс. допускающих правонарушения в семейно-бытовых отношениях, 100,7 тыс. хронических алкоголиков и 216,8 тыс. наркоманов.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 рамках общей профилактики правонарушений и преступлений, совершаемых на бытовой почве, сотрудники органов внутренних дел, прежде всего участковые уполномоченные полиции, инспектора по делам несовершеннолетних, должны осуществлять следующие мероприятия:</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анализ уголовных дел и приговоров судов по таким преступлениям, протоколов об административных правонарушениях насильственного характера, сообщений в средствах массовой информации, заявлений, обращений граждан в органы внутренних дел в целях установления криминогенной обстановки на обслуживаемой территории;</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создавать "паспорта" наиболее криминогенных мест по таким категориям дел с указанием адресов жилых домов, общежитий, квартир, где проживают лица, совершающие вышеуказанные правонарушения, и данных на них;</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 склонных к совершению семейно-бытовых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проверки сохранности гражданского огнестрельного оружия по месту жительства его владельцев;</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выступать в средствах массовой информации, на собраниях граждан по месту жительства по вопросам профилактики семейно-бытовых правонарушений, с разъяснением действующего законодательства (как уголовного, так и административного), предусматривающего ответственность за их совершение;</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комплексные профилактические мероприятия по предупреждению семейно-бытового насилия ("Дебошир", "Конфликт", "Ссора");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 проводить иные предусмотренные законом мероприятия по предупреждению указанных правонарушений.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lastRenderedPageBreak/>
        <w:t>Другим направлением деятельности сотрудников полиции по предупреждению правонарушений и преступлений, совершаемых в семейно-бытовой сфере, является проведение виктимологической профилактики с лицами, которые могут быть потерпевшими от таких преступлений.</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Потенциальными жертвами семейных дебоширов являются прежде всего супруги и сожительницы лиц, склонных к совершению насильственных преступлений, их соседи, гораздо реже коллеги или вообще незнакомые лица. Таким гражданам необходимо объяснять варианты их поведения в случае нового обострения конфликта, сообщать им прямые контактные телефоны участкового и дежурной части органа внутренних дел.</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Профилактика правонарушений в семейно-бытовой сфере основывается не только на методах убеждения, но и на методах принуждения административно-правового характера.</w:t>
      </w:r>
    </w:p>
    <w:p w:rsidR="00221899" w:rsidRPr="00E8468F" w:rsidRDefault="00221899" w:rsidP="006C6EE1">
      <w:pPr>
        <w:pStyle w:val="a4"/>
        <w:shd w:val="clear" w:color="auto" w:fill="FFFFFF"/>
        <w:spacing w:before="0" w:beforeAutospacing="0" w:after="0" w:afterAutospacing="0"/>
        <w:ind w:firstLine="709"/>
        <w:jc w:val="both"/>
        <w:textAlignment w:val="baseline"/>
        <w:rPr>
          <w:rFonts w:ascii="inherit" w:hAnsi="inherit"/>
        </w:rPr>
      </w:pPr>
      <w:r w:rsidRPr="00E8468F">
        <w:rPr>
          <w:rFonts w:ascii="inherit" w:hAnsi="inherit"/>
        </w:rPr>
        <w:t>В Кодексе РФ об административных правонарушениях (далее - КоАП РФ), кроме состава мелкого хулиганства (ст. 20.1), иного состава, устанавливающего административную ответственность за нарушение прав граждан в семейно-бытовой сфере, нет. Подобные правонарушения в семье, в отношении родственников, знакомых лиц и вызванные личными неприязненными отношениями квалифицироваться как хулиганство не могут. Привлечение к административной ответственности по ст. 20.1 КоАП РФ возможно только в тех случаях, когда действия виновного, нарушающие права граждан в семейно-бытовой сфере, были сопряжены с нарушением общественного порядка и выражали явное неуважение к обществу.</w:t>
      </w:r>
    </w:p>
    <w:p w:rsidR="00E87338" w:rsidRPr="00E8468F" w:rsidRDefault="00E87338" w:rsidP="00E8468F">
      <w:pPr>
        <w:ind w:firstLine="360"/>
      </w:pPr>
    </w:p>
    <w:sectPr w:rsidR="00E87338" w:rsidRPr="00E8468F" w:rsidSect="00684B0F">
      <w:pgSz w:w="11906" w:h="16838"/>
      <w:pgMar w:top="899" w:right="850"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99"/>
    <w:rsid w:val="00184BAF"/>
    <w:rsid w:val="00221899"/>
    <w:rsid w:val="00282458"/>
    <w:rsid w:val="004724CE"/>
    <w:rsid w:val="00526B05"/>
    <w:rsid w:val="00684B0F"/>
    <w:rsid w:val="006C6EE1"/>
    <w:rsid w:val="00774341"/>
    <w:rsid w:val="00804432"/>
    <w:rsid w:val="008923D9"/>
    <w:rsid w:val="009A2D59"/>
    <w:rsid w:val="009E4DBD"/>
    <w:rsid w:val="00A452BA"/>
    <w:rsid w:val="00C977F8"/>
    <w:rsid w:val="00E8468F"/>
    <w:rsid w:val="00E873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74341"/>
    <w:rPr>
      <w:rFonts w:ascii="Tahoma" w:hAnsi="Tahoma" w:cs="Tahoma"/>
      <w:sz w:val="16"/>
      <w:szCs w:val="16"/>
    </w:rPr>
  </w:style>
  <w:style w:type="character" w:customStyle="1" w:styleId="a7">
    <w:name w:val="Текст выноски Знак"/>
    <w:basedOn w:val="a0"/>
    <w:link w:val="a6"/>
    <w:rsid w:val="00774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221899"/>
    <w:pPr>
      <w:spacing w:before="100" w:beforeAutospacing="1" w:after="100" w:afterAutospacing="1"/>
      <w:outlineLvl w:val="0"/>
    </w:pPr>
    <w:rPr>
      <w:b/>
      <w:bCs/>
      <w:kern w:val="36"/>
      <w:sz w:val="48"/>
      <w:szCs w:val="48"/>
    </w:rPr>
  </w:style>
  <w:style w:type="paragraph" w:styleId="2">
    <w:name w:val="heading 2"/>
    <w:basedOn w:val="a"/>
    <w:qFormat/>
    <w:rsid w:val="002218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1899"/>
    <w:rPr>
      <w:color w:val="0000FF"/>
      <w:u w:val="single"/>
    </w:rPr>
  </w:style>
  <w:style w:type="paragraph" w:styleId="a4">
    <w:name w:val="Normal (Web)"/>
    <w:basedOn w:val="a"/>
    <w:rsid w:val="00221899"/>
    <w:pPr>
      <w:spacing w:before="100" w:beforeAutospacing="1" w:after="100" w:afterAutospacing="1"/>
    </w:pPr>
  </w:style>
  <w:style w:type="table" w:styleId="a5">
    <w:name w:val="Table Grid"/>
    <w:basedOn w:val="a1"/>
    <w:rsid w:val="00E84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rsid w:val="00774341"/>
    <w:rPr>
      <w:rFonts w:ascii="Tahoma" w:hAnsi="Tahoma" w:cs="Tahoma"/>
      <w:sz w:val="16"/>
      <w:szCs w:val="16"/>
    </w:rPr>
  </w:style>
  <w:style w:type="character" w:customStyle="1" w:styleId="a7">
    <w:name w:val="Текст выноски Знак"/>
    <w:basedOn w:val="a0"/>
    <w:link w:val="a6"/>
    <w:rsid w:val="00774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772">
      <w:bodyDiv w:val="1"/>
      <w:marLeft w:val="0"/>
      <w:marRight w:val="0"/>
      <w:marTop w:val="0"/>
      <w:marBottom w:val="0"/>
      <w:divBdr>
        <w:top w:val="none" w:sz="0" w:space="0" w:color="auto"/>
        <w:left w:val="none" w:sz="0" w:space="0" w:color="auto"/>
        <w:bottom w:val="none" w:sz="0" w:space="0" w:color="auto"/>
        <w:right w:val="none" w:sz="0" w:space="0" w:color="auto"/>
      </w:divBdr>
      <w:divsChild>
        <w:div w:id="677655984">
          <w:marLeft w:val="0"/>
          <w:marRight w:val="0"/>
          <w:marTop w:val="0"/>
          <w:marBottom w:val="63"/>
          <w:divBdr>
            <w:top w:val="none" w:sz="0" w:space="0" w:color="auto"/>
            <w:left w:val="none" w:sz="0" w:space="0" w:color="auto"/>
            <w:bottom w:val="single" w:sz="4" w:space="3" w:color="C0C0C0"/>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sChild>
                <w:div w:id="239754779">
                  <w:marLeft w:val="0"/>
                  <w:marRight w:val="0"/>
                  <w:marTop w:val="0"/>
                  <w:marBottom w:val="0"/>
                  <w:divBdr>
                    <w:top w:val="none" w:sz="0" w:space="0" w:color="auto"/>
                    <w:left w:val="none" w:sz="0" w:space="0" w:color="auto"/>
                    <w:bottom w:val="none" w:sz="0" w:space="0" w:color="auto"/>
                    <w:right w:val="none" w:sz="0" w:space="0" w:color="auto"/>
                  </w:divBdr>
                </w:div>
                <w:div w:id="728500472">
                  <w:marLeft w:val="0"/>
                  <w:marRight w:val="0"/>
                  <w:marTop w:val="0"/>
                  <w:marBottom w:val="125"/>
                  <w:divBdr>
                    <w:top w:val="none" w:sz="0" w:space="0" w:color="auto"/>
                    <w:left w:val="none" w:sz="0" w:space="0" w:color="auto"/>
                    <w:bottom w:val="none" w:sz="0" w:space="0" w:color="auto"/>
                    <w:right w:val="none" w:sz="0" w:space="0" w:color="auto"/>
                  </w:divBdr>
                  <w:divsChild>
                    <w:div w:id="434440886">
                      <w:marLeft w:val="0"/>
                      <w:marRight w:val="0"/>
                      <w:marTop w:val="0"/>
                      <w:marBottom w:val="0"/>
                      <w:divBdr>
                        <w:top w:val="none" w:sz="0" w:space="0" w:color="auto"/>
                        <w:left w:val="none" w:sz="0" w:space="0" w:color="auto"/>
                        <w:bottom w:val="none" w:sz="0" w:space="0" w:color="auto"/>
                        <w:right w:val="none" w:sz="0" w:space="0" w:color="auto"/>
                      </w:divBdr>
                    </w:div>
                    <w:div w:id="19259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8241">
          <w:marLeft w:val="0"/>
          <w:marRight w:val="0"/>
          <w:marTop w:val="0"/>
          <w:marBottom w:val="63"/>
          <w:divBdr>
            <w:top w:val="none" w:sz="0" w:space="0" w:color="auto"/>
            <w:left w:val="none" w:sz="0" w:space="0" w:color="auto"/>
            <w:bottom w:val="single" w:sz="4" w:space="3" w:color="C0C0C0"/>
            <w:right w:val="none" w:sz="0" w:space="0" w:color="auto"/>
          </w:divBdr>
          <w:divsChild>
            <w:div w:id="1463765069">
              <w:marLeft w:val="0"/>
              <w:marRight w:val="0"/>
              <w:marTop w:val="0"/>
              <w:marBottom w:val="0"/>
              <w:divBdr>
                <w:top w:val="none" w:sz="0" w:space="0" w:color="auto"/>
                <w:left w:val="none" w:sz="0" w:space="0" w:color="auto"/>
                <w:bottom w:val="none" w:sz="0" w:space="0" w:color="auto"/>
                <w:right w:val="none" w:sz="0" w:space="0" w:color="auto"/>
              </w:divBdr>
              <w:divsChild>
                <w:div w:id="745805845">
                  <w:marLeft w:val="0"/>
                  <w:marRight w:val="0"/>
                  <w:marTop w:val="0"/>
                  <w:marBottom w:val="125"/>
                  <w:divBdr>
                    <w:top w:val="none" w:sz="0" w:space="0" w:color="auto"/>
                    <w:left w:val="none" w:sz="0" w:space="0" w:color="auto"/>
                    <w:bottom w:val="none" w:sz="0" w:space="0" w:color="auto"/>
                    <w:right w:val="none" w:sz="0" w:space="0" w:color="auto"/>
                  </w:divBdr>
                  <w:divsChild>
                    <w:div w:id="1896814955">
                      <w:marLeft w:val="0"/>
                      <w:marRight w:val="0"/>
                      <w:marTop w:val="0"/>
                      <w:marBottom w:val="0"/>
                      <w:divBdr>
                        <w:top w:val="none" w:sz="0" w:space="0" w:color="auto"/>
                        <w:left w:val="none" w:sz="0" w:space="0" w:color="auto"/>
                        <w:bottom w:val="none" w:sz="0" w:space="0" w:color="auto"/>
                        <w:right w:val="none" w:sz="0" w:space="0" w:color="auto"/>
                      </w:divBdr>
                    </w:div>
                    <w:div w:id="2060011388">
                      <w:marLeft w:val="0"/>
                      <w:marRight w:val="0"/>
                      <w:marTop w:val="0"/>
                      <w:marBottom w:val="0"/>
                      <w:divBdr>
                        <w:top w:val="none" w:sz="0" w:space="0" w:color="auto"/>
                        <w:left w:val="none" w:sz="0" w:space="0" w:color="auto"/>
                        <w:bottom w:val="none" w:sz="0" w:space="0" w:color="auto"/>
                        <w:right w:val="none" w:sz="0" w:space="0" w:color="auto"/>
                      </w:divBdr>
                    </w:div>
                  </w:divsChild>
                </w:div>
                <w:div w:id="1767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731">
          <w:marLeft w:val="0"/>
          <w:marRight w:val="0"/>
          <w:marTop w:val="0"/>
          <w:marBottom w:val="63"/>
          <w:divBdr>
            <w:top w:val="none" w:sz="0" w:space="0" w:color="auto"/>
            <w:left w:val="none" w:sz="0" w:space="0" w:color="auto"/>
            <w:bottom w:val="single" w:sz="4" w:space="3" w:color="C0C0C0"/>
            <w:right w:val="none" w:sz="0" w:space="0" w:color="auto"/>
          </w:divBdr>
          <w:divsChild>
            <w:div w:id="773474461">
              <w:marLeft w:val="0"/>
              <w:marRight w:val="0"/>
              <w:marTop w:val="0"/>
              <w:marBottom w:val="0"/>
              <w:divBdr>
                <w:top w:val="none" w:sz="0" w:space="0" w:color="auto"/>
                <w:left w:val="none" w:sz="0" w:space="0" w:color="auto"/>
                <w:bottom w:val="none" w:sz="0" w:space="0" w:color="auto"/>
                <w:right w:val="none" w:sz="0" w:space="0" w:color="auto"/>
              </w:divBdr>
              <w:divsChild>
                <w:div w:id="1442841715">
                  <w:marLeft w:val="0"/>
                  <w:marRight w:val="0"/>
                  <w:marTop w:val="0"/>
                  <w:marBottom w:val="0"/>
                  <w:divBdr>
                    <w:top w:val="none" w:sz="0" w:space="0" w:color="auto"/>
                    <w:left w:val="none" w:sz="0" w:space="0" w:color="auto"/>
                    <w:bottom w:val="none" w:sz="0" w:space="0" w:color="auto"/>
                    <w:right w:val="none" w:sz="0" w:space="0" w:color="auto"/>
                  </w:divBdr>
                </w:div>
                <w:div w:id="1722094659">
                  <w:marLeft w:val="0"/>
                  <w:marRight w:val="0"/>
                  <w:marTop w:val="0"/>
                  <w:marBottom w:val="125"/>
                  <w:divBdr>
                    <w:top w:val="none" w:sz="0" w:space="0" w:color="auto"/>
                    <w:left w:val="none" w:sz="0" w:space="0" w:color="auto"/>
                    <w:bottom w:val="none" w:sz="0" w:space="0" w:color="auto"/>
                    <w:right w:val="none" w:sz="0" w:space="0" w:color="auto"/>
                  </w:divBdr>
                  <w:divsChild>
                    <w:div w:id="56712825">
                      <w:marLeft w:val="0"/>
                      <w:marRight w:val="0"/>
                      <w:marTop w:val="0"/>
                      <w:marBottom w:val="0"/>
                      <w:divBdr>
                        <w:top w:val="none" w:sz="0" w:space="0" w:color="auto"/>
                        <w:left w:val="none" w:sz="0" w:space="0" w:color="auto"/>
                        <w:bottom w:val="none" w:sz="0" w:space="0" w:color="auto"/>
                        <w:right w:val="none" w:sz="0" w:space="0" w:color="auto"/>
                      </w:divBdr>
                    </w:div>
                    <w:div w:id="942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2866">
          <w:marLeft w:val="0"/>
          <w:marRight w:val="0"/>
          <w:marTop w:val="0"/>
          <w:marBottom w:val="63"/>
          <w:divBdr>
            <w:top w:val="none" w:sz="0" w:space="0" w:color="auto"/>
            <w:left w:val="none" w:sz="0" w:space="0" w:color="auto"/>
            <w:bottom w:val="single" w:sz="4" w:space="3" w:color="C0C0C0"/>
            <w:right w:val="none" w:sz="0" w:space="0" w:color="auto"/>
          </w:divBdr>
          <w:divsChild>
            <w:div w:id="1395084880">
              <w:marLeft w:val="0"/>
              <w:marRight w:val="0"/>
              <w:marTop w:val="0"/>
              <w:marBottom w:val="0"/>
              <w:divBdr>
                <w:top w:val="none" w:sz="0" w:space="0" w:color="auto"/>
                <w:left w:val="none" w:sz="0" w:space="0" w:color="auto"/>
                <w:bottom w:val="none" w:sz="0" w:space="0" w:color="auto"/>
                <w:right w:val="none" w:sz="0" w:space="0" w:color="auto"/>
              </w:divBdr>
              <w:divsChild>
                <w:div w:id="617759581">
                  <w:marLeft w:val="0"/>
                  <w:marRight w:val="0"/>
                  <w:marTop w:val="0"/>
                  <w:marBottom w:val="0"/>
                  <w:divBdr>
                    <w:top w:val="none" w:sz="0" w:space="0" w:color="auto"/>
                    <w:left w:val="none" w:sz="0" w:space="0" w:color="auto"/>
                    <w:bottom w:val="none" w:sz="0" w:space="0" w:color="auto"/>
                    <w:right w:val="none" w:sz="0" w:space="0" w:color="auto"/>
                  </w:divBdr>
                  <w:divsChild>
                    <w:div w:id="371419161">
                      <w:marLeft w:val="0"/>
                      <w:marRight w:val="0"/>
                      <w:marTop w:val="0"/>
                      <w:marBottom w:val="0"/>
                      <w:divBdr>
                        <w:top w:val="none" w:sz="0" w:space="0" w:color="auto"/>
                        <w:left w:val="none" w:sz="0" w:space="0" w:color="auto"/>
                        <w:bottom w:val="none" w:sz="0" w:space="0" w:color="auto"/>
                        <w:right w:val="none" w:sz="0" w:space="0" w:color="auto"/>
                      </w:divBdr>
                    </w:div>
                  </w:divsChild>
                </w:div>
                <w:div w:id="1419332020">
                  <w:marLeft w:val="0"/>
                  <w:marRight w:val="0"/>
                  <w:marTop w:val="0"/>
                  <w:marBottom w:val="125"/>
                  <w:divBdr>
                    <w:top w:val="none" w:sz="0" w:space="0" w:color="auto"/>
                    <w:left w:val="none" w:sz="0" w:space="0" w:color="auto"/>
                    <w:bottom w:val="none" w:sz="0" w:space="0" w:color="auto"/>
                    <w:right w:val="none" w:sz="0" w:space="0" w:color="auto"/>
                  </w:divBdr>
                  <w:divsChild>
                    <w:div w:id="552622082">
                      <w:marLeft w:val="0"/>
                      <w:marRight w:val="0"/>
                      <w:marTop w:val="0"/>
                      <w:marBottom w:val="0"/>
                      <w:divBdr>
                        <w:top w:val="none" w:sz="0" w:space="0" w:color="auto"/>
                        <w:left w:val="none" w:sz="0" w:space="0" w:color="auto"/>
                        <w:bottom w:val="none" w:sz="0" w:space="0" w:color="auto"/>
                        <w:right w:val="none" w:sz="0" w:space="0" w:color="auto"/>
                      </w:divBdr>
                    </w:div>
                    <w:div w:id="15131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malinovka.ru/page/nasilie-v-seme-vidy-prichiny-profilaktik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malinovka.ru/page/bytovoj-konflikt-eto" TargetMode="External"/><Relationship Id="rId2" Type="http://schemas.microsoft.com/office/2007/relationships/stylesWithEffects" Target="stylesWithEffect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p-malinovka.ru/category/profilaktika-semejno-bytovyh-konfliktov-domashnego-nasilija-i-preduprezhdenie-prestuplenij-sovershaemyh-na-bytovoj-pochve" TargetMode="External"/><Relationship Id="rId11" Type="http://schemas.openxmlformats.org/officeDocument/2006/relationships/image" Target="media/image5.jpeg"/><Relationship Id="rId5" Type="http://schemas.openxmlformats.org/officeDocument/2006/relationships/hyperlink" Target="http://sp-malinovka.ru/page/pamjatki" TargetMode="External"/><Relationship Id="rId15" Type="http://schemas.openxmlformats.org/officeDocument/2006/relationships/hyperlink" Target="http://sp-malinovka.ru/page/bytovoe-deboshirstvo-dolzhno-byt-presecheno-i-nakazano"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1956</Words>
  <Characters>11150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13080</CharactersWithSpaces>
  <SharedDoc>false</SharedDoc>
  <HLinks>
    <vt:vector size="30" baseType="variant">
      <vt:variant>
        <vt:i4>5242889</vt:i4>
      </vt:variant>
      <vt:variant>
        <vt:i4>12</vt:i4>
      </vt:variant>
      <vt:variant>
        <vt:i4>0</vt:i4>
      </vt:variant>
      <vt:variant>
        <vt:i4>5</vt:i4>
      </vt:variant>
      <vt:variant>
        <vt:lpwstr>http://sp-malinovka.ru/page/bytovoj-konflikt-eto</vt:lpwstr>
      </vt:variant>
      <vt:variant>
        <vt:lpwstr/>
      </vt:variant>
      <vt:variant>
        <vt:i4>2359419</vt:i4>
      </vt:variant>
      <vt:variant>
        <vt:i4>9</vt:i4>
      </vt:variant>
      <vt:variant>
        <vt:i4>0</vt:i4>
      </vt:variant>
      <vt:variant>
        <vt:i4>5</vt:i4>
      </vt:variant>
      <vt:variant>
        <vt:lpwstr>http://sp-malinovka.ru/page/bytovoe-deboshirstvo-dolzhno-byt-presecheno-i-nakazano</vt:lpwstr>
      </vt:variant>
      <vt:variant>
        <vt:lpwstr/>
      </vt:variant>
      <vt:variant>
        <vt:i4>5046353</vt:i4>
      </vt:variant>
      <vt:variant>
        <vt:i4>6</vt:i4>
      </vt:variant>
      <vt:variant>
        <vt:i4>0</vt:i4>
      </vt:variant>
      <vt:variant>
        <vt:i4>5</vt:i4>
      </vt:variant>
      <vt:variant>
        <vt:lpwstr>http://sp-malinovka.ru/page/nasilie-v-seme-vidy-prichiny-profilaktika</vt:lpwstr>
      </vt:variant>
      <vt:variant>
        <vt:lpwstr/>
      </vt:variant>
      <vt:variant>
        <vt:i4>4587525</vt:i4>
      </vt:variant>
      <vt:variant>
        <vt:i4>3</vt:i4>
      </vt:variant>
      <vt:variant>
        <vt:i4>0</vt:i4>
      </vt:variant>
      <vt:variant>
        <vt:i4>5</vt:i4>
      </vt:variant>
      <vt:variant>
        <vt:lpwstr>http://sp-malinovka.ru/category/profilaktika-semejno-bytovyh-konfliktov-domashnego-nasilija-i-preduprezhdenie-prestuplenij-sovershaemyh-na-bytovoj-pochve</vt:lpwstr>
      </vt:variant>
      <vt:variant>
        <vt:lpwstr/>
      </vt:variant>
      <vt:variant>
        <vt:i4>786511</vt:i4>
      </vt:variant>
      <vt:variant>
        <vt:i4>0</vt:i4>
      </vt:variant>
      <vt:variant>
        <vt:i4>0</vt:i4>
      </vt:variant>
      <vt:variant>
        <vt:i4>5</vt:i4>
      </vt:variant>
      <vt:variant>
        <vt:lpwstr>http://sp-malinovka.ru/page/pamjatki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Пользователь</cp:lastModifiedBy>
  <cp:revision>2</cp:revision>
  <dcterms:created xsi:type="dcterms:W3CDTF">2020-09-09T10:04:00Z</dcterms:created>
  <dcterms:modified xsi:type="dcterms:W3CDTF">2020-09-09T10:04:00Z</dcterms:modified>
</cp:coreProperties>
</file>